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E16F3D" w:rsidRDefault="008B6F92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8B6F92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26 มีนาคม พ.ศ. 2564</w:t>
      </w:r>
    </w:p>
    <w:p w:rsidR="00FD6D5E" w:rsidRPr="00F87913" w:rsidRDefault="00FD6D5E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6D07C9" w:rsidRPr="006D07C9">
        <w:rPr>
          <w:rFonts w:ascii="BrowalliaUPC" w:hAnsi="BrowalliaUPC" w:cs="BrowalliaUPC"/>
          <w:b/>
          <w:bCs/>
          <w:sz w:val="32"/>
          <w:szCs w:val="32"/>
          <w:cs/>
        </w:rPr>
        <w:t xml:space="preserve">3 </w:t>
      </w:r>
      <w:bookmarkStart w:id="0" w:name="_GoBack"/>
      <w:r w:rsidR="006D07C9" w:rsidRPr="006D07C9">
        <w:rPr>
          <w:rFonts w:ascii="BrowalliaUPC" w:hAnsi="BrowalliaUPC" w:cs="BrowalliaUPC"/>
          <w:b/>
          <w:bCs/>
          <w:sz w:val="32"/>
          <w:szCs w:val="32"/>
          <w:cs/>
        </w:rPr>
        <w:t>กรอบแผนพลังงานชาติ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6D07C9" w:rsidRPr="006D07C9" w:rsidRDefault="006D07C9" w:rsidP="006D07C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D07C9">
        <w:rPr>
          <w:rFonts w:ascii="BrowalliaUPC" w:hAnsi="BrowalliaUPC" w:cs="BrowalliaUPC"/>
          <w:sz w:val="32"/>
          <w:szCs w:val="32"/>
          <w:cs/>
        </w:rPr>
        <w:t>1. เมื่อวันที่ 20 ตุลาคม 2563 คณะรัฐมนตรี (ครม.) มีมติเห็นชอบแผนพลังงานทั้ง 4 แผน ดังนี้</w:t>
      </w:r>
    </w:p>
    <w:p w:rsidR="006D07C9" w:rsidRPr="006D07C9" w:rsidRDefault="006D07C9" w:rsidP="006D07C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D07C9">
        <w:rPr>
          <w:rFonts w:ascii="BrowalliaUPC" w:hAnsi="BrowalliaUPC" w:cs="BrowalliaUPC"/>
          <w:sz w:val="32"/>
          <w:szCs w:val="32"/>
          <w:cs/>
        </w:rPr>
        <w:t xml:space="preserve">            (1) แผนพัฒนากำลังผลิตไฟฟ้าของประเทศไทย พ.ศ. 2561 – 2580 ฉบับปรับปรุงครั้งที่ 1 (</w:t>
      </w:r>
      <w:r w:rsidRPr="006D07C9">
        <w:rPr>
          <w:rFonts w:ascii="BrowalliaUPC" w:hAnsi="BrowalliaUPC" w:cs="BrowalliaUPC"/>
          <w:sz w:val="32"/>
          <w:szCs w:val="32"/>
        </w:rPr>
        <w:t xml:space="preserve">PDP </w:t>
      </w:r>
      <w:r w:rsidRPr="006D07C9">
        <w:rPr>
          <w:rFonts w:ascii="BrowalliaUPC" w:hAnsi="BrowalliaUPC" w:cs="BrowalliaUPC"/>
          <w:sz w:val="32"/>
          <w:szCs w:val="32"/>
          <w:cs/>
        </w:rPr>
        <w:t>2018</w:t>
      </w:r>
      <w:r w:rsidRPr="006D07C9">
        <w:rPr>
          <w:rFonts w:ascii="BrowalliaUPC" w:hAnsi="BrowalliaUPC" w:cs="BrowalliaUPC"/>
          <w:sz w:val="32"/>
          <w:szCs w:val="32"/>
        </w:rPr>
        <w:t xml:space="preserve"> Rev.</w:t>
      </w:r>
      <w:r w:rsidRPr="006D07C9">
        <w:rPr>
          <w:rFonts w:ascii="BrowalliaUPC" w:hAnsi="BrowalliaUPC" w:cs="BrowalliaUPC"/>
          <w:sz w:val="32"/>
          <w:szCs w:val="32"/>
          <w:cs/>
        </w:rPr>
        <w:t>1)</w:t>
      </w:r>
    </w:p>
    <w:p w:rsidR="006D07C9" w:rsidRPr="006D07C9" w:rsidRDefault="006D07C9" w:rsidP="006D07C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D07C9">
        <w:rPr>
          <w:rFonts w:ascii="BrowalliaUPC" w:hAnsi="BrowalliaUPC" w:cs="BrowalliaUPC"/>
          <w:sz w:val="32"/>
          <w:szCs w:val="32"/>
          <w:cs/>
        </w:rPr>
        <w:t xml:space="preserve">            (2) แผนพัฒนาพลังงานทดแทนและพลังงานทางเลือก พ.ศ. 2561 – 2580 (</w:t>
      </w:r>
      <w:r w:rsidRPr="006D07C9">
        <w:rPr>
          <w:rFonts w:ascii="BrowalliaUPC" w:hAnsi="BrowalliaUPC" w:cs="BrowalliaUPC"/>
          <w:sz w:val="32"/>
          <w:szCs w:val="32"/>
        </w:rPr>
        <w:t>AEDP</w:t>
      </w:r>
      <w:r w:rsidRPr="006D07C9">
        <w:rPr>
          <w:rFonts w:ascii="BrowalliaUPC" w:hAnsi="BrowalliaUPC" w:cs="BrowalliaUPC"/>
          <w:sz w:val="32"/>
          <w:szCs w:val="32"/>
          <w:cs/>
        </w:rPr>
        <w:t>2018) (3) แผนอนุรักษ์พลังงาน พ.ศ. 2561 – 2580 (</w:t>
      </w:r>
      <w:r w:rsidRPr="006D07C9">
        <w:rPr>
          <w:rFonts w:ascii="BrowalliaUPC" w:hAnsi="BrowalliaUPC" w:cs="BrowalliaUPC"/>
          <w:sz w:val="32"/>
          <w:szCs w:val="32"/>
        </w:rPr>
        <w:t>EEP</w:t>
      </w:r>
      <w:r w:rsidRPr="006D07C9">
        <w:rPr>
          <w:rFonts w:ascii="BrowalliaUPC" w:hAnsi="BrowalliaUPC" w:cs="BrowalliaUPC"/>
          <w:sz w:val="32"/>
          <w:szCs w:val="32"/>
          <w:cs/>
        </w:rPr>
        <w:t>2018) และ (4) แผนบริหารจัดการก๊าซธรรมชาติ พ.ศ. 2561 – 2580 (</w:t>
      </w:r>
      <w:r w:rsidRPr="006D07C9">
        <w:rPr>
          <w:rFonts w:ascii="BrowalliaUPC" w:hAnsi="BrowalliaUPC" w:cs="BrowalliaUPC"/>
          <w:sz w:val="32"/>
          <w:szCs w:val="32"/>
        </w:rPr>
        <w:t xml:space="preserve">Gas Plan </w:t>
      </w:r>
      <w:r w:rsidRPr="006D07C9">
        <w:rPr>
          <w:rFonts w:ascii="BrowalliaUPC" w:hAnsi="BrowalliaUPC" w:cs="BrowalliaUPC"/>
          <w:sz w:val="32"/>
          <w:szCs w:val="32"/>
          <w:cs/>
        </w:rPr>
        <w:t>2018) ตามมติคณะกรรมการนโยบายพลังงานแห่งชาติ (</w:t>
      </w:r>
      <w:proofErr w:type="spellStart"/>
      <w:r w:rsidRPr="006D07C9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6D07C9">
        <w:rPr>
          <w:rFonts w:ascii="BrowalliaUPC" w:hAnsi="BrowalliaUPC" w:cs="BrowalliaUPC"/>
          <w:sz w:val="32"/>
          <w:szCs w:val="32"/>
          <w:cs/>
        </w:rPr>
        <w:t>.) เมื่อวันที่ 19 มีนาคม 2563 และให้กระทรวงพลังงานรับข้อเสนอแนะของหน่วยงานที่เกี่ยวข้องไปพิจารณาดำเนินการ รวมทั้งพิจารณาความเหมาะสมและความเป็นไปได้ในการปรับปรุงแก้ไขกฎหมายที่เกี่ยวข้องเพื่อให้สามารถบูรณาการแผนด้านพลังงาน</w:t>
      </w:r>
      <w:proofErr w:type="spellStart"/>
      <w:r w:rsidRPr="006D07C9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6D07C9">
        <w:rPr>
          <w:rFonts w:ascii="BrowalliaUPC" w:hAnsi="BrowalliaUPC" w:cs="BrowalliaUPC"/>
          <w:sz w:val="32"/>
          <w:szCs w:val="32"/>
          <w:cs/>
        </w:rPr>
        <w:t xml:space="preserve"> ให้เป็นเอกภาพ และนำเสนอคณะรัฐมนตรีพิจารณาให้ความเห็นชอบเป็นแผนเดียว</w:t>
      </w:r>
    </w:p>
    <w:p w:rsidR="006D07C9" w:rsidRPr="006D07C9" w:rsidRDefault="006D07C9" w:rsidP="006D07C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D07C9" w:rsidRPr="006D07C9" w:rsidRDefault="006D07C9" w:rsidP="006D07C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D07C9">
        <w:rPr>
          <w:rFonts w:ascii="BrowalliaUPC" w:hAnsi="BrowalliaUPC" w:cs="BrowalliaUPC"/>
          <w:sz w:val="32"/>
          <w:szCs w:val="32"/>
          <w:cs/>
        </w:rPr>
        <w:t xml:space="preserve">        2. เมื่อวันที่ 14 ธันวาคม 2563 กระทรวงพลังงานได้จัดประชุมเชิงปฏิบัติการ เรื่อง คนพลังงานร่วมใจ สู่ทิศทางไทยในอนาคต เพื่อจัดทำทิศทางการขับเคลื่อนพลังงานไทยในอนาคต เป็นข้อมูลประกอบการจัดทำแผนพลังงานชาติ และกระทรวงพลังงานได้ศึกษาแผนพลังงานของต่างประเทศ พบว่ามีความตื่นตัวเรื่องการแก้ปัญหาการเปลี่ยนแปลงสภาพภูมิอากาศ (ภาวะโลกร้อน) โดยในภาคพลังงานให้ความสำคัญกับประเด็น </w:t>
      </w:r>
      <w:r w:rsidRPr="006D07C9">
        <w:rPr>
          <w:rFonts w:ascii="BrowalliaUPC" w:hAnsi="BrowalliaUPC" w:cs="BrowalliaUPC"/>
          <w:sz w:val="32"/>
          <w:szCs w:val="32"/>
        </w:rPr>
        <w:t xml:space="preserve">Carbon Neutrality </w:t>
      </w:r>
      <w:r w:rsidRPr="006D07C9">
        <w:rPr>
          <w:rFonts w:ascii="BrowalliaUPC" w:hAnsi="BrowalliaUPC" w:cs="BrowalliaUPC"/>
          <w:sz w:val="32"/>
          <w:szCs w:val="32"/>
          <w:cs/>
        </w:rPr>
        <w:t>และลดการปล่อยก๊าซเรือนกระจก และเมื่อวันที่ 11 มีนาคม 2564 กระทรวงพลังงาน ได้นำเสนอกรอบแผนพลังงานชาติ (</w:t>
      </w:r>
      <w:r w:rsidRPr="006D07C9">
        <w:rPr>
          <w:rFonts w:ascii="BrowalliaUPC" w:hAnsi="BrowalliaUPC" w:cs="BrowalliaUPC"/>
          <w:sz w:val="32"/>
          <w:szCs w:val="32"/>
        </w:rPr>
        <w:t xml:space="preserve">National Energy Plan) </w:t>
      </w:r>
      <w:r w:rsidRPr="006D07C9">
        <w:rPr>
          <w:rFonts w:ascii="BrowalliaUPC" w:hAnsi="BrowalliaUPC" w:cs="BrowalliaUPC"/>
          <w:sz w:val="32"/>
          <w:szCs w:val="32"/>
          <w:cs/>
        </w:rPr>
        <w:t>ในการประชุมผู้บริหารระดับสูง โดยมีเป้าหมาย มุ่งสู่พลังงานสะอาดลดการปล่อยก๊าซคาร์บอนไดออกไซด์ และมีทิศทางนโยบาย (</w:t>
      </w:r>
      <w:r w:rsidRPr="006D07C9">
        <w:rPr>
          <w:rFonts w:ascii="BrowalliaUPC" w:hAnsi="BrowalliaUPC" w:cs="BrowalliaUPC"/>
          <w:sz w:val="32"/>
          <w:szCs w:val="32"/>
        </w:rPr>
        <w:t xml:space="preserve">Policy Direction) </w:t>
      </w:r>
      <w:r w:rsidRPr="006D07C9">
        <w:rPr>
          <w:rFonts w:ascii="BrowalliaUPC" w:hAnsi="BrowalliaUPC" w:cs="BrowalliaUPC"/>
          <w:sz w:val="32"/>
          <w:szCs w:val="32"/>
          <w:cs/>
        </w:rPr>
        <w:t>5 ข้อดังนี้ (1) ลดการปล่อยก๊าซเรือนกระจกในภาคพลังงาน (2) ลงทุนพลังงานสีเขียว (3) ดำเนินนโยบาย 4</w:t>
      </w:r>
      <w:r w:rsidRPr="006D07C9">
        <w:rPr>
          <w:rFonts w:ascii="BrowalliaUPC" w:hAnsi="BrowalliaUPC" w:cs="BrowalliaUPC"/>
          <w:sz w:val="32"/>
          <w:szCs w:val="32"/>
        </w:rPr>
        <w:t>D</w:t>
      </w:r>
      <w:r w:rsidRPr="006D07C9">
        <w:rPr>
          <w:rFonts w:ascii="BrowalliaUPC" w:hAnsi="BrowalliaUPC" w:cs="BrowalliaUPC"/>
          <w:sz w:val="32"/>
          <w:szCs w:val="32"/>
          <w:cs/>
        </w:rPr>
        <w:t>1</w:t>
      </w:r>
      <w:r w:rsidRPr="006D07C9">
        <w:rPr>
          <w:rFonts w:ascii="BrowalliaUPC" w:hAnsi="BrowalliaUPC" w:cs="BrowalliaUPC"/>
          <w:sz w:val="32"/>
          <w:szCs w:val="32"/>
        </w:rPr>
        <w:t xml:space="preserve">E </w:t>
      </w:r>
      <w:r w:rsidRPr="006D07C9">
        <w:rPr>
          <w:rFonts w:ascii="BrowalliaUPC" w:hAnsi="BrowalliaUPC" w:cs="BrowalliaUPC"/>
          <w:sz w:val="32"/>
          <w:szCs w:val="32"/>
          <w:cs/>
        </w:rPr>
        <w:t>เพิ่มความสามารถในการแข่งขันภาคพลังงาน (4) เพิ่มสัดส่วนการใช้พลังงานทดแทน (5) พัฒนาโครงสร้างพื้นฐานรองรับการเปลี่ยนผ่านด้านเทคโนโลยี โดยกรอบแผนพลังงานชาติได้แบ่งแนวทางดำเนินการตามนโยบาย 4</w:t>
      </w:r>
      <w:r w:rsidRPr="006D07C9">
        <w:rPr>
          <w:rFonts w:ascii="BrowalliaUPC" w:hAnsi="BrowalliaUPC" w:cs="BrowalliaUPC"/>
          <w:sz w:val="32"/>
          <w:szCs w:val="32"/>
        </w:rPr>
        <w:t>D</w:t>
      </w:r>
      <w:r w:rsidRPr="006D07C9">
        <w:rPr>
          <w:rFonts w:ascii="BrowalliaUPC" w:hAnsi="BrowalliaUPC" w:cs="BrowalliaUPC"/>
          <w:sz w:val="32"/>
          <w:szCs w:val="32"/>
          <w:cs/>
        </w:rPr>
        <w:t>1</w:t>
      </w:r>
      <w:r w:rsidRPr="006D07C9">
        <w:rPr>
          <w:rFonts w:ascii="BrowalliaUPC" w:hAnsi="BrowalliaUPC" w:cs="BrowalliaUPC"/>
          <w:sz w:val="32"/>
          <w:szCs w:val="32"/>
        </w:rPr>
        <w:t xml:space="preserve">E </w:t>
      </w:r>
      <w:r w:rsidRPr="006D07C9">
        <w:rPr>
          <w:rFonts w:ascii="BrowalliaUPC" w:hAnsi="BrowalliaUPC" w:cs="BrowalliaUPC"/>
          <w:sz w:val="32"/>
          <w:szCs w:val="32"/>
          <w:cs/>
        </w:rPr>
        <w:t xml:space="preserve">ซึ่งจะครอบคลุมการขับเคลื่อนพลังงานทั้งด้านไฟฟ้า ก๊าซธรรมชาติ น้ำมันเชื้อเพลิง พลังงานทดแทน และอนุรักษ์พลังงานประกอบด้วย </w:t>
      </w:r>
      <w:r w:rsidRPr="006D07C9">
        <w:rPr>
          <w:rFonts w:ascii="BrowalliaUPC" w:hAnsi="BrowalliaUPC" w:cs="BrowalliaUPC"/>
          <w:sz w:val="32"/>
          <w:szCs w:val="32"/>
          <w:cs/>
        </w:rPr>
        <w:lastRenderedPageBreak/>
        <w:t xml:space="preserve">(1) </w:t>
      </w:r>
      <w:proofErr w:type="spellStart"/>
      <w:r w:rsidRPr="006D07C9">
        <w:rPr>
          <w:rFonts w:ascii="BrowalliaUPC" w:hAnsi="BrowalliaUPC" w:cs="BrowalliaUPC"/>
          <w:sz w:val="32"/>
          <w:szCs w:val="32"/>
        </w:rPr>
        <w:t>Decarbonization</w:t>
      </w:r>
      <w:proofErr w:type="spellEnd"/>
      <w:r w:rsidRPr="006D07C9">
        <w:rPr>
          <w:rFonts w:ascii="BrowalliaUPC" w:hAnsi="BrowalliaUPC" w:cs="BrowalliaUPC"/>
          <w:sz w:val="32"/>
          <w:szCs w:val="32"/>
        </w:rPr>
        <w:t xml:space="preserve"> </w:t>
      </w:r>
      <w:r w:rsidRPr="006D07C9">
        <w:rPr>
          <w:rFonts w:ascii="BrowalliaUPC" w:hAnsi="BrowalliaUPC" w:cs="BrowalliaUPC"/>
          <w:sz w:val="32"/>
          <w:szCs w:val="32"/>
          <w:cs/>
        </w:rPr>
        <w:t xml:space="preserve">คือ การลดการปล่อยก๊าซคาร์บอนไดออกไซด์ในภาคพลังงาน (2) </w:t>
      </w:r>
      <w:r w:rsidRPr="006D07C9">
        <w:rPr>
          <w:rFonts w:ascii="BrowalliaUPC" w:hAnsi="BrowalliaUPC" w:cs="BrowalliaUPC"/>
          <w:sz w:val="32"/>
          <w:szCs w:val="32"/>
        </w:rPr>
        <w:t xml:space="preserve">Digitalization </w:t>
      </w:r>
      <w:r w:rsidRPr="006D07C9">
        <w:rPr>
          <w:rFonts w:ascii="BrowalliaUPC" w:hAnsi="BrowalliaUPC" w:cs="BrowalliaUPC"/>
          <w:sz w:val="32"/>
          <w:szCs w:val="32"/>
          <w:cs/>
        </w:rPr>
        <w:t xml:space="preserve">คือ การนำเทคโนโลยีดิจิทัลมาใช้ในการบริหารจัดการระบบพลังงาน (3) </w:t>
      </w:r>
      <w:r w:rsidRPr="006D07C9">
        <w:rPr>
          <w:rFonts w:ascii="BrowalliaUPC" w:hAnsi="BrowalliaUPC" w:cs="BrowalliaUPC"/>
          <w:sz w:val="32"/>
          <w:szCs w:val="32"/>
        </w:rPr>
        <w:t xml:space="preserve">Decentralization </w:t>
      </w:r>
      <w:r w:rsidRPr="006D07C9">
        <w:rPr>
          <w:rFonts w:ascii="BrowalliaUPC" w:hAnsi="BrowalliaUPC" w:cs="BrowalliaUPC"/>
          <w:sz w:val="32"/>
          <w:szCs w:val="32"/>
          <w:cs/>
        </w:rPr>
        <w:t xml:space="preserve">คือ การกระจายศูนย์การผลิตพลังงานและโครงสร้างพื้นฐาน (4) </w:t>
      </w:r>
      <w:r w:rsidRPr="006D07C9">
        <w:rPr>
          <w:rFonts w:ascii="BrowalliaUPC" w:hAnsi="BrowalliaUPC" w:cs="BrowalliaUPC"/>
          <w:sz w:val="32"/>
          <w:szCs w:val="32"/>
        </w:rPr>
        <w:t xml:space="preserve">Deregulation </w:t>
      </w:r>
      <w:r w:rsidRPr="006D07C9">
        <w:rPr>
          <w:rFonts w:ascii="BrowalliaUPC" w:hAnsi="BrowalliaUPC" w:cs="BrowalliaUPC"/>
          <w:sz w:val="32"/>
          <w:szCs w:val="32"/>
          <w:cs/>
        </w:rPr>
        <w:t xml:space="preserve">คือ การปรับปรุงกฎระเบียบเพื่อรองรับการเปลี่ยนแปลงด้านนโยบายพลังงานที่จะสนับสนุนการใช้พลังงานสะอาดและลดก๊าซคาร์บอนไดออกไซด์ (5) </w:t>
      </w:r>
      <w:r w:rsidRPr="006D07C9">
        <w:rPr>
          <w:rFonts w:ascii="BrowalliaUPC" w:hAnsi="BrowalliaUPC" w:cs="BrowalliaUPC"/>
          <w:sz w:val="32"/>
          <w:szCs w:val="32"/>
        </w:rPr>
        <w:t xml:space="preserve">Electrification </w:t>
      </w:r>
      <w:r w:rsidRPr="006D07C9">
        <w:rPr>
          <w:rFonts w:ascii="BrowalliaUPC" w:hAnsi="BrowalliaUPC" w:cs="BrowalliaUPC"/>
          <w:sz w:val="32"/>
          <w:szCs w:val="32"/>
          <w:cs/>
        </w:rPr>
        <w:t>คือ การเปลี่ยนรูปแบบการใช้พลังงานมาเป็นพลังงานไฟฟ้า ทั้งนี้การดำเนินการทั้งหมดจะมีการสนับสนุนด้านข้อมูลจากศูนย์สารสนเทศพลังงานแห่งชาติ (</w:t>
      </w:r>
      <w:r w:rsidRPr="006D07C9">
        <w:rPr>
          <w:rFonts w:ascii="BrowalliaUPC" w:hAnsi="BrowalliaUPC" w:cs="BrowalliaUPC"/>
          <w:sz w:val="32"/>
          <w:szCs w:val="32"/>
        </w:rPr>
        <w:t xml:space="preserve">National Energy Information Center: NEIC) </w:t>
      </w:r>
      <w:r w:rsidRPr="006D07C9">
        <w:rPr>
          <w:rFonts w:ascii="BrowalliaUPC" w:hAnsi="BrowalliaUPC" w:cs="BrowalliaUPC"/>
          <w:sz w:val="32"/>
          <w:szCs w:val="32"/>
          <w:cs/>
        </w:rPr>
        <w:t>ที่ให้ข้อมูลมาช่วยในการตัดสินใจเชิงนโยบาย รวมทั้งมีการพัฒนาศักยภาพบุคลากรด้านพลังงาน (</w:t>
      </w:r>
      <w:r w:rsidRPr="006D07C9">
        <w:rPr>
          <w:rFonts w:ascii="BrowalliaUPC" w:hAnsi="BrowalliaUPC" w:cs="BrowalliaUPC"/>
          <w:sz w:val="32"/>
          <w:szCs w:val="32"/>
        </w:rPr>
        <w:t xml:space="preserve">Capacity Building) </w:t>
      </w:r>
      <w:r w:rsidRPr="006D07C9">
        <w:rPr>
          <w:rFonts w:ascii="BrowalliaUPC" w:hAnsi="BrowalliaUPC" w:cs="BrowalliaUPC"/>
          <w:sz w:val="32"/>
          <w:szCs w:val="32"/>
          <w:cs/>
        </w:rPr>
        <w:t>เพื่อรองรับการเปลี่ยนแปลงทางเทคโนโลยีที่เกิดขึ้น</w:t>
      </w:r>
    </w:p>
    <w:p w:rsidR="006D07C9" w:rsidRPr="006D07C9" w:rsidRDefault="006D07C9" w:rsidP="006D07C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D07C9" w:rsidRPr="006D07C9" w:rsidRDefault="006D07C9" w:rsidP="006D07C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D07C9">
        <w:rPr>
          <w:rFonts w:ascii="BrowalliaUPC" w:hAnsi="BrowalliaUPC" w:cs="BrowalliaUPC"/>
          <w:sz w:val="32"/>
          <w:szCs w:val="32"/>
          <w:cs/>
        </w:rPr>
        <w:t xml:space="preserve">        3. เมื่อวันที่ 17 มีนาคม 2564 กระทรวงพลังงานและกระทรวงทรัพยากรธรรมชาติและสิ่งแวดล้อมได้ประชุมร่วมกันเพื่อกำหนดปริมาณการปล่อยก๊าซคาร์บอนไดออกไซด์ และกำหนดกรอบดำเนินการ 6 ด้าน ประกอบด้วย (1) การปรับพอร์ตการผลิตไฟฟ้าและการใช้เชื้อเพลิงสู่ </w:t>
      </w:r>
      <w:r w:rsidRPr="006D07C9">
        <w:rPr>
          <w:rFonts w:ascii="BrowalliaUPC" w:hAnsi="BrowalliaUPC" w:cs="BrowalliaUPC"/>
          <w:sz w:val="32"/>
          <w:szCs w:val="32"/>
        </w:rPr>
        <w:t>Low Carbon (</w:t>
      </w:r>
      <w:r w:rsidRPr="006D07C9">
        <w:rPr>
          <w:rFonts w:ascii="BrowalliaUPC" w:hAnsi="BrowalliaUPC" w:cs="BrowalliaUPC"/>
          <w:sz w:val="32"/>
          <w:szCs w:val="32"/>
          <w:cs/>
        </w:rPr>
        <w:t>2) การเพิ่มสัดส่วนยานยนต์ไฟฟ้า (3) การบริหารจัดการของเสียผ่านโมเดลเศรษฐกิจสู่การพัฒนาที่ยั่งยืนประกอบด้วยเศรษฐกิจชีวภาพ เศรษฐกิจหมุนเวียน และเศรษฐกิจสีเขียว (</w:t>
      </w:r>
      <w:r w:rsidRPr="006D07C9">
        <w:rPr>
          <w:rFonts w:ascii="BrowalliaUPC" w:hAnsi="BrowalliaUPC" w:cs="BrowalliaUPC"/>
          <w:sz w:val="32"/>
          <w:szCs w:val="32"/>
        </w:rPr>
        <w:t>Bio-Circular-Green Economy : BCG) (</w:t>
      </w:r>
      <w:r w:rsidRPr="006D07C9">
        <w:rPr>
          <w:rFonts w:ascii="BrowalliaUPC" w:hAnsi="BrowalliaUPC" w:cs="BrowalliaUPC"/>
          <w:sz w:val="32"/>
          <w:szCs w:val="32"/>
          <w:cs/>
        </w:rPr>
        <w:t>4) การใช้ผลิตภัณฑ์และบริการที่เกิดคาร์บอนต่ำ (5) การมุ่งสู่การปลอดการเผาในภาคเกษตร (</w:t>
      </w:r>
      <w:r w:rsidRPr="006D07C9">
        <w:rPr>
          <w:rFonts w:ascii="BrowalliaUPC" w:hAnsi="BrowalliaUPC" w:cs="BrowalliaUPC"/>
          <w:sz w:val="32"/>
          <w:szCs w:val="32"/>
        </w:rPr>
        <w:t xml:space="preserve">Zero Burn) </w:t>
      </w:r>
      <w:r w:rsidRPr="006D07C9">
        <w:rPr>
          <w:rFonts w:ascii="BrowalliaUPC" w:hAnsi="BrowalliaUPC" w:cs="BrowalliaUPC"/>
          <w:sz w:val="32"/>
          <w:szCs w:val="32"/>
          <w:cs/>
        </w:rPr>
        <w:t>และการเกษตรอัจฉริยะ (</w:t>
      </w:r>
      <w:r w:rsidRPr="006D07C9">
        <w:rPr>
          <w:rFonts w:ascii="BrowalliaUPC" w:hAnsi="BrowalliaUPC" w:cs="BrowalliaUPC"/>
          <w:sz w:val="32"/>
          <w:szCs w:val="32"/>
        </w:rPr>
        <w:t xml:space="preserve">Smart Farming) </w:t>
      </w:r>
      <w:r w:rsidRPr="006D07C9">
        <w:rPr>
          <w:rFonts w:ascii="BrowalliaUPC" w:hAnsi="BrowalliaUPC" w:cs="BrowalliaUPC"/>
          <w:sz w:val="32"/>
          <w:szCs w:val="32"/>
          <w:cs/>
        </w:rPr>
        <w:t xml:space="preserve">ผ่านโมเดล </w:t>
      </w:r>
      <w:r w:rsidRPr="006D07C9">
        <w:rPr>
          <w:rFonts w:ascii="BrowalliaUPC" w:hAnsi="BrowalliaUPC" w:cs="BrowalliaUPC"/>
          <w:sz w:val="32"/>
          <w:szCs w:val="32"/>
        </w:rPr>
        <w:t xml:space="preserve">BCG </w:t>
      </w:r>
      <w:r w:rsidRPr="006D07C9">
        <w:rPr>
          <w:rFonts w:ascii="BrowalliaUPC" w:hAnsi="BrowalliaUPC" w:cs="BrowalliaUPC"/>
          <w:sz w:val="32"/>
          <w:szCs w:val="32"/>
          <w:cs/>
        </w:rPr>
        <w:t>และเทคโนโลยีดิจิทัล (6) การดักจับ กักเก็บ ใช้ประโยชน์และเทคโนโลยีไฮโดรเจน ทั้งนี้ เพื่อใช้เป็นข้อมูลในการกำหนดเป้าหมายการลดการปล่อยก๊าซคาร์บอนไดออกไซด์ภายในปี 2580 ตามกรอบแผนพลังงานชาติต่อไป</w:t>
      </w:r>
    </w:p>
    <w:p w:rsidR="006D07C9" w:rsidRPr="006D07C9" w:rsidRDefault="006D07C9" w:rsidP="006D07C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D07C9" w:rsidRPr="006D07C9" w:rsidRDefault="006D07C9" w:rsidP="006D07C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6D07C9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015F5C" w:rsidRDefault="006D07C9" w:rsidP="006D07C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6D07C9">
        <w:rPr>
          <w:rFonts w:ascii="BrowalliaUPC" w:hAnsi="BrowalliaUPC" w:cs="BrowalliaUPC"/>
          <w:sz w:val="32"/>
          <w:szCs w:val="32"/>
          <w:cs/>
        </w:rPr>
        <w:t xml:space="preserve">    เห็นชอบกรอบแผนพลังงานชาติ (</w:t>
      </w:r>
      <w:r w:rsidRPr="006D07C9">
        <w:rPr>
          <w:rFonts w:ascii="BrowalliaUPC" w:hAnsi="BrowalliaUPC" w:cs="BrowalliaUPC"/>
          <w:sz w:val="32"/>
          <w:szCs w:val="32"/>
        </w:rPr>
        <w:t xml:space="preserve">National Energy Plan) </w:t>
      </w:r>
      <w:r w:rsidRPr="006D07C9">
        <w:rPr>
          <w:rFonts w:ascii="BrowalliaUPC" w:hAnsi="BrowalliaUPC" w:cs="BrowalliaUPC"/>
          <w:sz w:val="32"/>
          <w:szCs w:val="32"/>
          <w:cs/>
        </w:rPr>
        <w:t>ตามที่กระทรวงพลังงานเสนอ และมอบกระทรวงพลังงานจัดทำรายละเอียด เพื่อเสนอคณะกรรมการบริหารนโยบายพลังงาน (กบง.) 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6D07C9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8A6C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212</cp:revision>
  <dcterms:created xsi:type="dcterms:W3CDTF">2018-03-30T07:36:00Z</dcterms:created>
  <dcterms:modified xsi:type="dcterms:W3CDTF">2022-09-27T02:40:00Z</dcterms:modified>
</cp:coreProperties>
</file>